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21" w:rsidRPr="00EF4DD8" w:rsidRDefault="002C4421" w:rsidP="002C442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625411" w:rsidRDefault="00625411" w:rsidP="002C442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625411" w:rsidRDefault="00625411" w:rsidP="002C442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C4421" w:rsidRPr="000F5854" w:rsidRDefault="002C4421" w:rsidP="002C442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50516A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C8448D" w:rsidRPr="00F95705" w:rsidTr="003D7B4D">
        <w:trPr>
          <w:trHeight w:val="375"/>
        </w:trPr>
        <w:tc>
          <w:tcPr>
            <w:tcW w:w="1242" w:type="dxa"/>
            <w:vAlign w:val="center"/>
          </w:tcPr>
          <w:p w:rsidR="00C8448D" w:rsidRPr="00F95705" w:rsidRDefault="00C8448D" w:rsidP="00C8448D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C8448D" w:rsidRPr="00C8448D" w:rsidRDefault="00C8448D" w:rsidP="00C8448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8448D">
              <w:rPr>
                <w:rFonts w:ascii="Times New Roman" w:hAnsi="Times New Roman"/>
                <w:color w:val="000000"/>
                <w:sz w:val="23"/>
                <w:szCs w:val="23"/>
              </w:rPr>
              <w:t>Пипетка</w:t>
            </w:r>
          </w:p>
        </w:tc>
        <w:tc>
          <w:tcPr>
            <w:tcW w:w="3857" w:type="dxa"/>
          </w:tcPr>
          <w:p w:rsidR="00C8448D" w:rsidRPr="00C8448D" w:rsidRDefault="00C8448D" w:rsidP="00C8448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8448D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градуированная, вместимость 0,5-200 см3</w:t>
            </w:r>
          </w:p>
        </w:tc>
        <w:tc>
          <w:tcPr>
            <w:tcW w:w="3858" w:type="dxa"/>
          </w:tcPr>
          <w:p w:rsidR="00C8448D" w:rsidRPr="00C8448D" w:rsidRDefault="00C8448D" w:rsidP="00C8448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8448D">
              <w:rPr>
                <w:rFonts w:ascii="Times New Roman" w:hAnsi="Times New Roman"/>
                <w:color w:val="000000"/>
                <w:sz w:val="23"/>
                <w:szCs w:val="23"/>
              </w:rPr>
              <w:t>Пипетка градуированная 1-1-2-5</w:t>
            </w:r>
          </w:p>
        </w:tc>
        <w:tc>
          <w:tcPr>
            <w:tcW w:w="2538" w:type="dxa"/>
            <w:vAlign w:val="center"/>
          </w:tcPr>
          <w:p w:rsidR="00C8448D" w:rsidRPr="00F95705" w:rsidRDefault="00C8448D" w:rsidP="00C8448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8448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42 576,00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D74D6A" w:rsidRDefault="006E2B6C" w:rsidP="006E2B6C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Пипетка </w:t>
            </w:r>
            <w:r w:rsidR="008C033A" w:rsidRPr="008C033A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изготовлен</w:t>
            </w:r>
            <w:r w:rsidR="008C033A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о</w:t>
            </w:r>
            <w:r w:rsidR="008C033A" w:rsidRPr="008C033A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из химико-лабораторного стекла. Тип 2 (полный слив), исполнение 1 (прямая), класс точности 2</w:t>
            </w:r>
            <w:r w:rsidR="008C033A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.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2C442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90049F" w:rsidRDefault="0090049F" w:rsidP="0090049F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90049F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работ или услуг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162CB9" w:rsidRDefault="00162CB9" w:rsidP="00330E7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62CB9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Пипетка мерная 1-2-2-</w:t>
            </w:r>
            <w:r w:rsidR="00330E70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5</w:t>
            </w:r>
            <w:r w:rsidRPr="00162CB9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 </w:t>
            </w:r>
          </w:p>
        </w:tc>
        <w:tc>
          <w:tcPr>
            <w:tcW w:w="1851" w:type="pct"/>
            <w:vAlign w:val="center"/>
          </w:tcPr>
          <w:p w:rsidR="00F95705" w:rsidRPr="00162CB9" w:rsidRDefault="00162CB9" w:rsidP="00162CB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62CB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29228-91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90049F" w:rsidRDefault="002C4421" w:rsidP="00625411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  <w:r w:rsidRPr="00EE0CCE">
        <w:rPr>
          <w:rFonts w:ascii="Times New Roman" w:eastAsia="Times New Roman" w:hAnsi="Times New Roman"/>
          <w:b/>
          <w:color w:val="2B2B2B"/>
          <w:sz w:val="24"/>
          <w:szCs w:val="24"/>
        </w:rPr>
        <w:t xml:space="preserve">Директор </w:t>
      </w:r>
    </w:p>
    <w:p w:rsidR="00625411" w:rsidRDefault="00625411" w:rsidP="00625411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25411" w:rsidRDefault="00625411" w:rsidP="00625411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25411" w:rsidRDefault="00625411" w:rsidP="00625411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25411" w:rsidRDefault="00625411" w:rsidP="00625411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25411" w:rsidRDefault="00625411" w:rsidP="00625411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25411" w:rsidRDefault="00625411" w:rsidP="00625411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25411" w:rsidRDefault="00625411" w:rsidP="00625411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25411" w:rsidRDefault="00625411" w:rsidP="00625411">
      <w:pPr>
        <w:spacing w:before="120" w:after="240" w:line="240" w:lineRule="auto"/>
        <w:ind w:left="1418" w:firstLine="709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E2B6C" w:rsidRDefault="006E2B6C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8448D" w:rsidRDefault="00C8448D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Pr="00FD26F8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90049F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90049F" w:rsidRPr="00FD26F8" w:rsidRDefault="0090049F" w:rsidP="0090049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90049F" w:rsidRPr="00DA6FEA" w:rsidRDefault="0090049F" w:rsidP="0090049F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90049F" w:rsidRPr="00DA6FEA" w:rsidRDefault="0090049F" w:rsidP="0090049F">
      <w:pPr>
        <w:pStyle w:val="a4"/>
        <w:numPr>
          <w:ilvl w:val="0"/>
          <w:numId w:val="21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90049F" w:rsidRPr="00DA6FEA" w:rsidRDefault="0090049F" w:rsidP="0090049F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0049F" w:rsidRPr="006A4A9A" w:rsidRDefault="0090049F" w:rsidP="0090049F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90049F" w:rsidRPr="006A4A9A" w:rsidRDefault="0090049F" w:rsidP="0090049F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90049F" w:rsidRPr="006A4A9A" w:rsidRDefault="0090049F" w:rsidP="0090049F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90049F" w:rsidRPr="006A4A9A" w:rsidRDefault="0090049F" w:rsidP="0090049F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90049F" w:rsidRPr="006A4A9A" w:rsidRDefault="0090049F" w:rsidP="0090049F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90049F" w:rsidRPr="006A4A9A" w:rsidRDefault="0090049F" w:rsidP="0090049F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90049F" w:rsidRPr="00DA6FEA" w:rsidRDefault="0090049F" w:rsidP="0090049F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90049F" w:rsidRPr="00DA6FEA" w:rsidRDefault="0090049F" w:rsidP="0090049F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0049F" w:rsidRDefault="0090049F" w:rsidP="0090049F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625411" w:rsidRDefault="0062541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0049F" w:rsidRDefault="0090049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C4421" w:rsidRPr="001B099D" w:rsidRDefault="002C4421" w:rsidP="002C442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625411" w:rsidRDefault="00625411" w:rsidP="002C442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C4421" w:rsidRPr="000F5854" w:rsidRDefault="002C4421" w:rsidP="002C4421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2"/>
        <w:gridCol w:w="3845"/>
        <w:gridCol w:w="3845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953D03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6E2B6C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C8448D" w:rsidP="00330E7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8448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Тамызғыш</w:t>
            </w:r>
          </w:p>
        </w:tc>
        <w:tc>
          <w:tcPr>
            <w:tcW w:w="3857" w:type="dxa"/>
            <w:vAlign w:val="center"/>
          </w:tcPr>
          <w:p w:rsidR="004F65D5" w:rsidRPr="00953D03" w:rsidRDefault="00C8448D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8448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градусталған, сыйымдылығы 0,5-200 см3</w:t>
            </w:r>
            <w:r w:rsidR="00953D03" w:rsidRPr="00953D0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3858" w:type="dxa"/>
            <w:vAlign w:val="center"/>
          </w:tcPr>
          <w:p w:rsidR="004F65D5" w:rsidRPr="00953D03" w:rsidRDefault="00C8448D" w:rsidP="00C8448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8448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1-1-2-5 градуирленген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 w:rsidRPr="00C8448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амызғыш</w:t>
            </w:r>
          </w:p>
        </w:tc>
        <w:tc>
          <w:tcPr>
            <w:tcW w:w="2538" w:type="dxa"/>
            <w:vAlign w:val="center"/>
          </w:tcPr>
          <w:p w:rsidR="004F65D5" w:rsidRPr="00D1662F" w:rsidRDefault="00C8448D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8448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42 576,00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625411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B62378" w:rsidRDefault="006E2B6C" w:rsidP="006E2B6C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Тамшуыр </w:t>
            </w:r>
            <w:r w:rsidR="005E5588" w:rsidRPr="006E2B6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химиялық-зертханалық шыныдан жасалған. </w:t>
            </w:r>
            <w:r w:rsidR="005E5588" w:rsidRPr="0050516A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2 Тип (толық ағызу), орындау 1 (түзу), дәлдік класы 2.</w:t>
            </w:r>
          </w:p>
        </w:tc>
      </w:tr>
      <w:tr w:rsidR="004F65D5" w:rsidRPr="005E178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2C442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625411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90049F" w:rsidRDefault="0090049F" w:rsidP="0090049F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625411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162CB9" w:rsidP="00330E70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162CB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1-2-2-</w:t>
            </w:r>
            <w:r w:rsidR="00330E7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5</w:t>
            </w:r>
            <w:r w:rsidRPr="00162CB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өлшемді тамшуыр</w:t>
            </w:r>
          </w:p>
        </w:tc>
        <w:tc>
          <w:tcPr>
            <w:tcW w:w="1851" w:type="pct"/>
            <w:vAlign w:val="center"/>
          </w:tcPr>
          <w:p w:rsidR="003A676F" w:rsidRPr="004F735C" w:rsidRDefault="00971111" w:rsidP="00971111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МЕМСТ</w:t>
            </w:r>
            <w:r w:rsidRPr="0097111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29228-91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90049F" w:rsidRDefault="0090049F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25411" w:rsidRDefault="00625411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Pr="00FD26F8" w:rsidRDefault="0090049F" w:rsidP="0090049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90049F" w:rsidRDefault="0090049F" w:rsidP="0090049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90049F" w:rsidRPr="00FD26F8" w:rsidRDefault="0090049F" w:rsidP="0090049F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0049F" w:rsidRPr="00FD26F8" w:rsidRDefault="0090049F" w:rsidP="0090049F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0049F" w:rsidRDefault="0090049F" w:rsidP="0090049F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90049F" w:rsidRPr="00D82AA2" w:rsidRDefault="0090049F" w:rsidP="0090049F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0049F" w:rsidRDefault="0090049F" w:rsidP="0090049F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90049F" w:rsidRPr="00FD26F8" w:rsidRDefault="0090049F" w:rsidP="0090049F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0049F" w:rsidRDefault="0090049F" w:rsidP="0090049F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90049F" w:rsidRPr="006A4A9A" w:rsidRDefault="0090049F" w:rsidP="0090049F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90049F" w:rsidRPr="006A4A9A" w:rsidRDefault="0090049F" w:rsidP="0090049F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90049F" w:rsidRPr="006A4A9A" w:rsidRDefault="0090049F" w:rsidP="0090049F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90049F" w:rsidRPr="006A4A9A" w:rsidRDefault="0090049F" w:rsidP="0090049F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90049F" w:rsidRPr="006A4A9A" w:rsidRDefault="0090049F" w:rsidP="0090049F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90049F" w:rsidRPr="00FD26F8" w:rsidRDefault="0090049F" w:rsidP="0090049F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ексеру әдістемесінің болуы;</w:t>
      </w:r>
    </w:p>
    <w:p w:rsidR="0090049F" w:rsidRPr="00FD26F8" w:rsidRDefault="0090049F" w:rsidP="0090049F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0049F" w:rsidRPr="00FD26F8" w:rsidRDefault="0090049F" w:rsidP="0090049F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90049F" w:rsidRDefault="0090049F" w:rsidP="0090049F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625411" w:rsidRPr="00FD26F8" w:rsidRDefault="00625411" w:rsidP="0090049F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625411" w:rsidRPr="00FD26F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A45207"/>
    <w:multiLevelType w:val="multilevel"/>
    <w:tmpl w:val="3842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2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3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21"/>
  </w:num>
  <w:num w:numId="2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62CB9"/>
    <w:rsid w:val="001811C1"/>
    <w:rsid w:val="001818C5"/>
    <w:rsid w:val="001843D6"/>
    <w:rsid w:val="00197434"/>
    <w:rsid w:val="001A4C00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4421"/>
    <w:rsid w:val="002C5282"/>
    <w:rsid w:val="002D147D"/>
    <w:rsid w:val="002D14E9"/>
    <w:rsid w:val="002E143F"/>
    <w:rsid w:val="002F2948"/>
    <w:rsid w:val="00313379"/>
    <w:rsid w:val="00317396"/>
    <w:rsid w:val="00330E70"/>
    <w:rsid w:val="003374BA"/>
    <w:rsid w:val="00342FD7"/>
    <w:rsid w:val="00354789"/>
    <w:rsid w:val="00360058"/>
    <w:rsid w:val="00366870"/>
    <w:rsid w:val="00373AA2"/>
    <w:rsid w:val="00377398"/>
    <w:rsid w:val="0038690D"/>
    <w:rsid w:val="003A676F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516A"/>
    <w:rsid w:val="005070CE"/>
    <w:rsid w:val="00531B34"/>
    <w:rsid w:val="00532A92"/>
    <w:rsid w:val="005401A3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E5588"/>
    <w:rsid w:val="005F1C0A"/>
    <w:rsid w:val="006171C0"/>
    <w:rsid w:val="0062163A"/>
    <w:rsid w:val="00625411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2B6C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C033A"/>
    <w:rsid w:val="008D22A8"/>
    <w:rsid w:val="008D5FFA"/>
    <w:rsid w:val="008D62EC"/>
    <w:rsid w:val="008E178A"/>
    <w:rsid w:val="008F6648"/>
    <w:rsid w:val="0090049F"/>
    <w:rsid w:val="00902774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3D03"/>
    <w:rsid w:val="009542A0"/>
    <w:rsid w:val="00957C0B"/>
    <w:rsid w:val="00971111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50CE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8448D"/>
    <w:rsid w:val="00C91B4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82B"/>
    <w:rsid w:val="00E422FA"/>
    <w:rsid w:val="00E43576"/>
    <w:rsid w:val="00E554F9"/>
    <w:rsid w:val="00E75600"/>
    <w:rsid w:val="00E82AFD"/>
    <w:rsid w:val="00E90B2C"/>
    <w:rsid w:val="00E97477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77FF"/>
  <w15:docId w15:val="{E0E072A2-FC53-4AE3-95A7-851E6543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62A05-B9D0-485A-8EEB-72EC96F0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117</cp:revision>
  <cp:lastPrinted>2023-12-05T06:23:00Z</cp:lastPrinted>
  <dcterms:created xsi:type="dcterms:W3CDTF">2024-01-30T13:12:00Z</dcterms:created>
  <dcterms:modified xsi:type="dcterms:W3CDTF">2024-04-30T12:59:00Z</dcterms:modified>
</cp:coreProperties>
</file>